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3" w:type="dxa"/>
        <w:tblLook w:val="04A0" w:firstRow="1" w:lastRow="0" w:firstColumn="1" w:lastColumn="0" w:noHBand="0" w:noVBand="1"/>
      </w:tblPr>
      <w:tblGrid>
        <w:gridCol w:w="3595"/>
        <w:gridCol w:w="2721"/>
        <w:gridCol w:w="3238"/>
        <w:gridCol w:w="3639"/>
      </w:tblGrid>
      <w:tr w:rsidR="001E7DDE" w:rsidRPr="001E7DDE" w:rsidTr="001E7DDE">
        <w:trPr>
          <w:cantSplit/>
          <w:tblHeader/>
        </w:trPr>
        <w:tc>
          <w:tcPr>
            <w:tcW w:w="3595" w:type="dxa"/>
          </w:tcPr>
          <w:p w:rsidR="001E7DDE" w:rsidRPr="001E7DDE" w:rsidRDefault="001E7DDE" w:rsidP="001E7DDE">
            <w:pPr>
              <w:jc w:val="center"/>
              <w:rPr>
                <w:rFonts w:cs="Times New Roman"/>
                <w:b/>
                <w:noProof/>
                <w:sz w:val="22"/>
              </w:rPr>
            </w:pPr>
            <w:r w:rsidRPr="001E7DDE">
              <w:rPr>
                <w:rFonts w:cs="Times New Roman"/>
                <w:b/>
                <w:noProof/>
                <w:sz w:val="22"/>
              </w:rPr>
              <w:t>Committee</w:t>
            </w:r>
          </w:p>
        </w:tc>
        <w:tc>
          <w:tcPr>
            <w:tcW w:w="2721" w:type="dxa"/>
          </w:tcPr>
          <w:p w:rsidR="001E7DDE" w:rsidRPr="001E7DDE" w:rsidRDefault="001E7DDE" w:rsidP="001E7DDE">
            <w:pPr>
              <w:jc w:val="center"/>
              <w:rPr>
                <w:rFonts w:cs="Times New Roman"/>
                <w:b/>
                <w:noProof/>
                <w:sz w:val="22"/>
              </w:rPr>
            </w:pPr>
            <w:r w:rsidRPr="001E7DDE">
              <w:rPr>
                <w:rFonts w:cs="Times New Roman"/>
                <w:b/>
                <w:noProof/>
                <w:sz w:val="22"/>
              </w:rPr>
              <w:t>Member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jc w:val="center"/>
              <w:rPr>
                <w:rFonts w:cs="Times New Roman"/>
                <w:b/>
                <w:noProof/>
                <w:sz w:val="22"/>
              </w:rPr>
            </w:pPr>
            <w:r w:rsidRPr="001E7DDE">
              <w:rPr>
                <w:rFonts w:cs="Times New Roman"/>
                <w:b/>
                <w:noProof/>
                <w:sz w:val="22"/>
              </w:rPr>
              <w:t>Position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E7DDE">
              <w:rPr>
                <w:rFonts w:cs="Times New Roman"/>
                <w:b/>
                <w:sz w:val="22"/>
              </w:rPr>
              <w:t>Dept</w:t>
            </w:r>
            <w:proofErr w:type="spellEnd"/>
            <w:r w:rsidRPr="001E7DDE">
              <w:rPr>
                <w:rFonts w:cs="Times New Roman"/>
                <w:b/>
                <w:sz w:val="22"/>
              </w:rPr>
              <w:t>/</w:t>
            </w:r>
            <w:proofErr w:type="spellStart"/>
            <w:r w:rsidRPr="001E7DDE">
              <w:rPr>
                <w:rFonts w:cs="Times New Roman"/>
                <w:b/>
                <w:sz w:val="22"/>
              </w:rPr>
              <w:t>Div</w:t>
            </w:r>
            <w:proofErr w:type="spellEnd"/>
            <w:r w:rsidRPr="001E7DDE">
              <w:rPr>
                <w:rFonts w:cs="Times New Roman"/>
                <w:b/>
                <w:sz w:val="22"/>
              </w:rPr>
              <w:t>/Company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Nicole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Billington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Matt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Burd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Mark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Cabrinha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Architecture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Beth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Chance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Charlie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Crabb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DH Dairy Sci/Int Dir DPTC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Sciences-Dairy Science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Anna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Gold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Librarian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Robert E. Kennedy Library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Blake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Irving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CEO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GoDaddy.com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Robert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Koob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Staff Emeritus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Cal Poly Provost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Ryan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Matteson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Technology Strategist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IS-Office of the CIO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Kris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McKinlay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Assistant Dean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Stern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Neill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B845D9" w:rsidRPr="001E7DDE" w:rsidTr="00B845D9">
        <w:tc>
          <w:tcPr>
            <w:tcW w:w="3595" w:type="dxa"/>
          </w:tcPr>
          <w:p w:rsidR="00B845D9" w:rsidRPr="001E7DDE" w:rsidRDefault="00B845D9" w:rsidP="00817FAC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B845D9" w:rsidRPr="001E7DDE" w:rsidRDefault="00B845D9" w:rsidP="00817FAC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Olivas</w:t>
            </w:r>
          </w:p>
        </w:tc>
        <w:tc>
          <w:tcPr>
            <w:tcW w:w="3238" w:type="dxa"/>
          </w:tcPr>
          <w:p w:rsidR="00B845D9" w:rsidRPr="001E7DDE" w:rsidRDefault="00B845D9" w:rsidP="00817FAC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Rgstr, Curr Catlg Sch</w:t>
            </w:r>
          </w:p>
        </w:tc>
        <w:tc>
          <w:tcPr>
            <w:tcW w:w="3639" w:type="dxa"/>
          </w:tcPr>
          <w:p w:rsidR="00B845D9" w:rsidRPr="001E7DDE" w:rsidRDefault="00B845D9" w:rsidP="00817FAC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Office of the Registrar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Nelda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Olvera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Dir,  Student Academic Services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 Affairs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Pierre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Rademaker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Pierre Rademaker Design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Dylan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Retsek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Jim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Sargen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CEO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TriActive America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Hugh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Smith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Engineering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Terry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Spiller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Taryn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Stanko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Joi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Sullivan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President, Associated Students, Inc.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Academic/Instructional Space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Stacey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White</w:t>
            </w:r>
          </w:p>
        </w:tc>
        <w:tc>
          <w:tcPr>
            <w:tcW w:w="3238" w:type="dxa"/>
          </w:tcPr>
          <w:p w:rsidR="001E7DDE" w:rsidRPr="001E7DDE" w:rsidRDefault="00B43FE1" w:rsidP="00B43F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t>Principal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Mode Associates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Preston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Allen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Sr AVP, Student Affairs/ Exec Dir, Univ Housing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 Affairs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Lane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Blankenship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Jim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Brabeck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President/CEO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Farm Supply Company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Gabriella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Bragoli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Jennifer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Carroll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Jean-Francios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Coget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Vicente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Del Rio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Architecture and Environmental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George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Garcia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Principal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Garcia Architecture +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lastRenderedPageBreak/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Kellie Green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Hall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Jackie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Hayes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 of Adv, College of Liberal Arts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Jeff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Heller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Facilities Manager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Cal Poly Corporation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Jessica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Holada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Dir. of Special Collections &amp; Archives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Robert E. Kennedy Library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Bob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Kitamura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Staff Emeritus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Cal Poly Executive Director, Facilities Planning &amp; Capital Projects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Stephen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Lloyd-Moffett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Jim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Maraviglia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Vice Prov Mkt &amp; Enr Dev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Admissions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Kim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Murry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Deputy Dir. of Comm. Dev.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City of San Luis Obispo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Aydin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Nazmi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Jacob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Rogers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Rob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Rossi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President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Rossi Enterprises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Character and Place-making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Lisa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Simon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Philip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Barlow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Architecture and Environmental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Will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Blumhardt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Lily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Clark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SSP II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Nancy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Clark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Asst Dir, Rec Sports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Associated Students, Inc.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Lauren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Cool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="00975098">
              <w:rPr>
                <w:rFonts w:cs="Times New Roman"/>
                <w:noProof/>
                <w:sz w:val="22"/>
              </w:rPr>
              <w:t>De</w:t>
            </w:r>
            <w:r w:rsidRPr="001E7DDE">
              <w:rPr>
                <w:rFonts w:cs="Times New Roman"/>
                <w:noProof/>
                <w:sz w:val="22"/>
              </w:rPr>
              <w:t>Costa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Dean of Students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 Affairs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Joel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Drenckpohl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Director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Front Porch Ministries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Kathryn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Eisendrath Rogers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School Board Member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San Luis Coastal Unified School District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Cassi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Goldsmith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Admin Support Coord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Engineering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Tom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Gutierrez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Bill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Hales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Owner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Ash Management Co.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Russell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Hall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Owner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Paso Almonds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Kiera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Hebert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George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Hughes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Police Chief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Administration and Finance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Dianne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Korth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SSP III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lastRenderedPageBreak/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Deborah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Longo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Community Member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Johanna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Madjedi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Vice Prov, ITS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Information Services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Beth Ann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Merritt Miller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Asst Vice Prov, Univ Advising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 Programs &amp; Planning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Dawn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Neill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Sasha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Palazzo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Admin Support Coord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Steve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Rein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4927A1" w:rsidRPr="001E7DDE" w:rsidTr="001E7DDE">
        <w:tc>
          <w:tcPr>
            <w:tcW w:w="3595" w:type="dxa"/>
          </w:tcPr>
          <w:p w:rsidR="004927A1" w:rsidRPr="001E7DDE" w:rsidRDefault="004927A1" w:rsidP="00C93BF6">
            <w:pPr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4927A1" w:rsidRPr="001E7DDE" w:rsidRDefault="004927A1" w:rsidP="00C93BF6">
            <w:pPr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Chris Staley</w:t>
            </w:r>
          </w:p>
        </w:tc>
        <w:tc>
          <w:tcPr>
            <w:tcW w:w="3238" w:type="dxa"/>
          </w:tcPr>
          <w:p w:rsidR="004927A1" w:rsidRPr="001E7DDE" w:rsidRDefault="004927A1" w:rsidP="001E7DDE">
            <w:pPr>
              <w:ind w:left="271" w:hanging="27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Captain</w:t>
            </w:r>
          </w:p>
        </w:tc>
        <w:tc>
          <w:tcPr>
            <w:tcW w:w="3639" w:type="dxa"/>
          </w:tcPr>
          <w:p w:rsidR="004927A1" w:rsidRPr="001E7DDE" w:rsidRDefault="004927A1" w:rsidP="001E7DDE">
            <w:pPr>
              <w:ind w:left="273" w:hanging="273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San Luis Obispo Police Department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Julia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Starkey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AwareAwakeAlive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Mike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Thornton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Dining Director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Cal Poly Corporation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Alison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Ventura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Campus Life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Jackie Caplan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Wiggins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Vice Pres. And COO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Frieda's Inc.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Matthew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Austin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Jessica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Berry, AICP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Regional Transportation Planner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San Luis Obispo Council of Governments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Tim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Bochum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Deputy Dir, Transportation and Development Review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City of San Luis Obispo Public Works Department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David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Braun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Engineering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Cindy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Campbell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Dir Univ Police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Administration and Finance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Doug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Cerf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Int. Assoc. Dean-Dir CIE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Bill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Hockensmith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Store Director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Cal Poly Corporation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Kimberley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Mastako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Engineering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Eric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Meyer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Planning Commissioner, District 3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Planning &amp; Building, County of San Luis Obispo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Emilie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Morse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Mark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Rawson, AIA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Chief Architect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Copelands' Properties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William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Riggs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Architecture and Environmental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Stacey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Rucas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21E97" w:rsidRPr="001E7DDE" w:rsidTr="001E7DDE">
        <w:tc>
          <w:tcPr>
            <w:tcW w:w="3595" w:type="dxa"/>
          </w:tcPr>
          <w:p w:rsidR="00121E97" w:rsidRPr="001E7DDE" w:rsidRDefault="00121E97" w:rsidP="00C93BF6">
            <w:pPr>
              <w:rPr>
                <w:rFonts w:cs="Times New Roman"/>
                <w:noProof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21E97" w:rsidRPr="001E7DDE" w:rsidRDefault="00121E97" w:rsidP="00C93BF6">
            <w:pPr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Geoff Straw</w:t>
            </w:r>
          </w:p>
        </w:tc>
        <w:tc>
          <w:tcPr>
            <w:tcW w:w="3238" w:type="dxa"/>
          </w:tcPr>
          <w:p w:rsidR="00121E97" w:rsidRPr="001E7DDE" w:rsidRDefault="00121E97" w:rsidP="001E7DDE">
            <w:pPr>
              <w:ind w:left="271" w:hanging="271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Executive Director</w:t>
            </w:r>
          </w:p>
        </w:tc>
        <w:tc>
          <w:tcPr>
            <w:tcW w:w="3639" w:type="dxa"/>
          </w:tcPr>
          <w:p w:rsidR="00121E97" w:rsidRPr="001E7DDE" w:rsidRDefault="00121E97" w:rsidP="001E7DDE">
            <w:pPr>
              <w:ind w:left="273" w:hanging="273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SLO Regional Transit Authority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Stuart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Styles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Jay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Thompson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Pub Affairs/Comm Spec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Circulation and Transportation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Francis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Villablanca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Greg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Avakian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 Services Director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Associated Students, Inc.</w:t>
            </w:r>
          </w:p>
        </w:tc>
      </w:tr>
      <w:tr w:rsidR="009B14EA" w:rsidRPr="001E7DDE" w:rsidTr="001E7DDE">
        <w:tc>
          <w:tcPr>
            <w:tcW w:w="3595" w:type="dxa"/>
          </w:tcPr>
          <w:p w:rsidR="009B14EA" w:rsidRPr="009B14EA" w:rsidRDefault="009B14EA" w:rsidP="00C93BF6">
            <w:pPr>
              <w:rPr>
                <w:rFonts w:cs="Times New Roman"/>
                <w:b/>
                <w:noProof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lastRenderedPageBreak/>
              <w:t>Recreation and Athletics</w:t>
            </w:r>
          </w:p>
        </w:tc>
        <w:tc>
          <w:tcPr>
            <w:tcW w:w="2721" w:type="dxa"/>
          </w:tcPr>
          <w:p w:rsidR="009B14EA" w:rsidRPr="001E7DDE" w:rsidRDefault="009B14EA" w:rsidP="00C93BF6">
            <w:pPr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Chris Baker</w:t>
            </w:r>
          </w:p>
        </w:tc>
        <w:tc>
          <w:tcPr>
            <w:tcW w:w="3238" w:type="dxa"/>
          </w:tcPr>
          <w:p w:rsidR="009B14EA" w:rsidRPr="001E7DDE" w:rsidRDefault="009B14EA" w:rsidP="001E7DDE">
            <w:pPr>
              <w:ind w:left="271" w:hanging="271"/>
              <w:rPr>
                <w:rFonts w:cs="Times New Roman"/>
                <w:noProof/>
                <w:sz w:val="22"/>
              </w:rPr>
            </w:pPr>
            <w:r w:rsidRPr="009B14EA">
              <w:rPr>
                <w:rFonts w:cs="Times New Roman"/>
                <w:noProof/>
                <w:sz w:val="22"/>
              </w:rPr>
              <w:t>Assoc</w:t>
            </w:r>
            <w:r>
              <w:rPr>
                <w:rFonts w:cs="Times New Roman"/>
                <w:noProof/>
                <w:sz w:val="22"/>
              </w:rPr>
              <w:t>iate</w:t>
            </w:r>
            <w:r w:rsidRPr="009B14EA">
              <w:rPr>
                <w:rFonts w:cs="Times New Roman"/>
                <w:noProof/>
                <w:sz w:val="22"/>
              </w:rPr>
              <w:t xml:space="preserve"> Dir</w:t>
            </w:r>
            <w:r>
              <w:rPr>
                <w:rFonts w:cs="Times New Roman"/>
                <w:noProof/>
                <w:sz w:val="22"/>
              </w:rPr>
              <w:t>ector</w:t>
            </w:r>
            <w:r w:rsidRPr="009B14EA">
              <w:rPr>
                <w:rFonts w:cs="Times New Roman"/>
                <w:noProof/>
                <w:sz w:val="22"/>
              </w:rPr>
              <w:t xml:space="preserve"> Adv Athletics</w:t>
            </w:r>
          </w:p>
        </w:tc>
        <w:tc>
          <w:tcPr>
            <w:tcW w:w="3639" w:type="dxa"/>
          </w:tcPr>
          <w:p w:rsidR="009B14EA" w:rsidRPr="001E7DDE" w:rsidRDefault="009B14EA" w:rsidP="001E7DDE">
            <w:pPr>
              <w:ind w:left="273" w:hanging="27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Athletics -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Lindsay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Bolla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Steve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Davis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Brian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Greenwood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Heidi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Lee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 of Adv for Student Affairs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Kevin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Londerholm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Paul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Marchbanks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Tom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Mase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Engineering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Kathryn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McCormick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9B14EA" w:rsidRPr="001E7DDE" w:rsidTr="001E7DDE">
        <w:tc>
          <w:tcPr>
            <w:tcW w:w="3595" w:type="dxa"/>
          </w:tcPr>
          <w:p w:rsidR="009B14EA" w:rsidRPr="001E7DDE" w:rsidRDefault="009B14EA" w:rsidP="00C93BF6">
            <w:pPr>
              <w:rPr>
                <w:rFonts w:cs="Times New Roman"/>
                <w:noProof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9B14EA" w:rsidRPr="001E7DDE" w:rsidRDefault="009B14EA" w:rsidP="00C93BF6">
            <w:pPr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Don Oberhelman</w:t>
            </w:r>
          </w:p>
        </w:tc>
        <w:tc>
          <w:tcPr>
            <w:tcW w:w="3238" w:type="dxa"/>
          </w:tcPr>
          <w:p w:rsidR="009B14EA" w:rsidRPr="001E7DDE" w:rsidRDefault="009B14EA" w:rsidP="001E7DDE">
            <w:pPr>
              <w:ind w:left="271" w:hanging="271"/>
              <w:rPr>
                <w:rFonts w:cs="Times New Roman"/>
                <w:noProof/>
                <w:sz w:val="22"/>
              </w:rPr>
            </w:pPr>
            <w:r w:rsidRPr="009B14EA">
              <w:rPr>
                <w:rFonts w:cs="Times New Roman"/>
                <w:noProof/>
                <w:sz w:val="22"/>
              </w:rPr>
              <w:t>Director of Athletics</w:t>
            </w:r>
          </w:p>
        </w:tc>
        <w:tc>
          <w:tcPr>
            <w:tcW w:w="3639" w:type="dxa"/>
          </w:tcPr>
          <w:p w:rsidR="009B14EA" w:rsidRPr="001E7DDE" w:rsidRDefault="009B14EA" w:rsidP="001E7DDE">
            <w:pPr>
              <w:ind w:left="273" w:hanging="273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Athletics - Intercolegiate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Camille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O'Bryant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Hannah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Roberts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Health Educator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 Affairs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John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Ronca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John A Ronca Jr. A Law Corporation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Shelly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Stanwyck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 Parks and Recreation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City of San Luis Obispo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Aaron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Steed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CEO, President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Meathead Movers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Shannon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Stephens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Dir, Mustang Success Ctr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Advising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Recreation and Athletics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David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Watts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Architecture and Environmental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Norm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Borin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Orfalea College of Business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Dale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Clifford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Architecture and Environmental Design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Cyrus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Ebadat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Dennis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Elliot</w:t>
            </w:r>
            <w:r w:rsidR="00975098">
              <w:rPr>
                <w:rFonts w:cs="Times New Roman"/>
                <w:noProof/>
                <w:sz w:val="22"/>
              </w:rPr>
              <w:t xml:space="preserve"> (Chair)</w:t>
            </w:r>
            <w:bookmarkStart w:id="0" w:name="_GoBack"/>
            <w:bookmarkEnd w:id="0"/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Dir Sustain Energ &amp; Util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Administration and Finance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John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Ewan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Certified Energy Analyst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Pacific Energy Company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Bob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Hill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Natural Resources Manager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City of San Luis Obispo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Eileen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Joseph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 of Adv for IS &amp; Strat Init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University Advancement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Jamie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Kirk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President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Kirk Consulting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Brian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Lawler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Liberal Arts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Mary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Pedersen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Assoc Vice Provost Prgm &amp; Plan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Academic Programs &amp; Planning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Kevin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Piper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Dir Ag Ops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Agriculture, Food &amp; Environmental Sciences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Mallika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Potter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Student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Peter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Schwartz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Faculty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College of Science and Mathematics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lastRenderedPageBreak/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Johnine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Talley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Export Manager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Talley Family Vineyards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Don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Weegar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Telecommunications Manager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ITS</w:t>
            </w:r>
          </w:p>
        </w:tc>
      </w:tr>
      <w:tr w:rsidR="001E7DDE" w:rsidRPr="001E7DDE" w:rsidTr="001E7DDE">
        <w:tc>
          <w:tcPr>
            <w:tcW w:w="3595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Sustainability and Natural Resources</w:t>
            </w:r>
          </w:p>
        </w:tc>
        <w:tc>
          <w:tcPr>
            <w:tcW w:w="2721" w:type="dxa"/>
          </w:tcPr>
          <w:p w:rsidR="001E7DDE" w:rsidRPr="001E7DDE" w:rsidRDefault="001E7DDE" w:rsidP="00C93BF6">
            <w:pPr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Kara</w:t>
            </w:r>
            <w:r w:rsidRPr="001E7DDE">
              <w:rPr>
                <w:rFonts w:cs="Times New Roman"/>
                <w:sz w:val="22"/>
              </w:rPr>
              <w:t xml:space="preserve"> </w:t>
            </w:r>
            <w:r w:rsidRPr="001E7DDE">
              <w:rPr>
                <w:rFonts w:cs="Times New Roman"/>
                <w:noProof/>
                <w:sz w:val="22"/>
              </w:rPr>
              <w:t>Woodruff</w:t>
            </w:r>
          </w:p>
        </w:tc>
        <w:tc>
          <w:tcPr>
            <w:tcW w:w="3238" w:type="dxa"/>
          </w:tcPr>
          <w:p w:rsidR="001E7DDE" w:rsidRPr="001E7DDE" w:rsidRDefault="001E7DDE" w:rsidP="001E7DDE">
            <w:pPr>
              <w:ind w:left="271" w:hanging="271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Vice President and Company Compliance Officer</w:t>
            </w:r>
          </w:p>
        </w:tc>
        <w:tc>
          <w:tcPr>
            <w:tcW w:w="3639" w:type="dxa"/>
          </w:tcPr>
          <w:p w:rsidR="001E7DDE" w:rsidRPr="001E7DDE" w:rsidRDefault="001E7DDE" w:rsidP="001E7DDE">
            <w:pPr>
              <w:ind w:left="273" w:hanging="273"/>
              <w:rPr>
                <w:rFonts w:cs="Times New Roman"/>
                <w:sz w:val="22"/>
              </w:rPr>
            </w:pPr>
            <w:r w:rsidRPr="001E7DDE">
              <w:rPr>
                <w:rFonts w:cs="Times New Roman"/>
                <w:noProof/>
                <w:sz w:val="22"/>
              </w:rPr>
              <w:t>Blakeslee &amp; Blakeslee</w:t>
            </w:r>
          </w:p>
        </w:tc>
      </w:tr>
    </w:tbl>
    <w:p w:rsidR="001E7DDE" w:rsidRPr="001E7DDE" w:rsidRDefault="001E7DDE" w:rsidP="00487601">
      <w:pPr>
        <w:rPr>
          <w:rFonts w:cs="Times New Roman"/>
          <w:sz w:val="22"/>
        </w:rPr>
      </w:pPr>
    </w:p>
    <w:sectPr w:rsidR="001E7DDE" w:rsidRPr="001E7DDE" w:rsidSect="0048760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DE" w:rsidRDefault="001E7DDE" w:rsidP="001E7DDE">
      <w:r>
        <w:separator/>
      </w:r>
    </w:p>
  </w:endnote>
  <w:endnote w:type="continuationSeparator" w:id="0">
    <w:p w:rsidR="001E7DDE" w:rsidRDefault="001E7DDE" w:rsidP="001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DE" w:rsidRPr="001E7DDE" w:rsidRDefault="001E7DDE" w:rsidP="001E7DDE">
    <w:pPr>
      <w:pStyle w:val="Footer"/>
      <w:jc w:val="center"/>
      <w:rPr>
        <w:sz w:val="22"/>
      </w:rPr>
    </w:pPr>
    <w:r w:rsidRPr="001E7DDE">
      <w:rPr>
        <w:sz w:val="22"/>
      </w:rPr>
      <w:t xml:space="preserve">Page </w:t>
    </w:r>
    <w:r w:rsidRPr="001E7DDE">
      <w:rPr>
        <w:bCs/>
        <w:sz w:val="22"/>
      </w:rPr>
      <w:fldChar w:fldCharType="begin"/>
    </w:r>
    <w:r w:rsidRPr="001E7DDE">
      <w:rPr>
        <w:bCs/>
        <w:sz w:val="22"/>
      </w:rPr>
      <w:instrText xml:space="preserve"> PAGE  \* Arabic  \* MERGEFORMAT </w:instrText>
    </w:r>
    <w:r w:rsidRPr="001E7DDE">
      <w:rPr>
        <w:bCs/>
        <w:sz w:val="22"/>
      </w:rPr>
      <w:fldChar w:fldCharType="separate"/>
    </w:r>
    <w:r w:rsidR="00975098">
      <w:rPr>
        <w:bCs/>
        <w:noProof/>
        <w:sz w:val="22"/>
      </w:rPr>
      <w:t>5</w:t>
    </w:r>
    <w:r w:rsidRPr="001E7DDE">
      <w:rPr>
        <w:bCs/>
        <w:sz w:val="22"/>
      </w:rPr>
      <w:fldChar w:fldCharType="end"/>
    </w:r>
    <w:r w:rsidRPr="001E7DDE">
      <w:rPr>
        <w:sz w:val="22"/>
      </w:rPr>
      <w:t xml:space="preserve"> of </w:t>
    </w:r>
    <w:r w:rsidRPr="001E7DDE">
      <w:rPr>
        <w:bCs/>
        <w:sz w:val="22"/>
      </w:rPr>
      <w:fldChar w:fldCharType="begin"/>
    </w:r>
    <w:r w:rsidRPr="001E7DDE">
      <w:rPr>
        <w:bCs/>
        <w:sz w:val="22"/>
      </w:rPr>
      <w:instrText xml:space="preserve"> NUMPAGES  \* Arabic  \* MERGEFORMAT </w:instrText>
    </w:r>
    <w:r w:rsidRPr="001E7DDE">
      <w:rPr>
        <w:bCs/>
        <w:sz w:val="22"/>
      </w:rPr>
      <w:fldChar w:fldCharType="separate"/>
    </w:r>
    <w:r w:rsidR="00975098">
      <w:rPr>
        <w:bCs/>
        <w:noProof/>
        <w:sz w:val="22"/>
      </w:rPr>
      <w:t>5</w:t>
    </w:r>
    <w:r w:rsidRPr="001E7DDE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DE" w:rsidRDefault="001E7DDE" w:rsidP="001E7DDE">
      <w:r>
        <w:separator/>
      </w:r>
    </w:p>
  </w:footnote>
  <w:footnote w:type="continuationSeparator" w:id="0">
    <w:p w:rsidR="001E7DDE" w:rsidRDefault="001E7DDE" w:rsidP="001E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DE" w:rsidRDefault="001E7DDE" w:rsidP="001E7DDE">
    <w:pPr>
      <w:pStyle w:val="Header"/>
      <w:jc w:val="center"/>
    </w:pPr>
    <w:r>
      <w:t>Cal Poly Master Plan Committee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1"/>
    <w:rsid w:val="000B494F"/>
    <w:rsid w:val="00110BF3"/>
    <w:rsid w:val="00121E97"/>
    <w:rsid w:val="001E7DDE"/>
    <w:rsid w:val="002902EA"/>
    <w:rsid w:val="002A23B6"/>
    <w:rsid w:val="003D35E7"/>
    <w:rsid w:val="00466D2C"/>
    <w:rsid w:val="00487601"/>
    <w:rsid w:val="004927A1"/>
    <w:rsid w:val="00975098"/>
    <w:rsid w:val="009B14EA"/>
    <w:rsid w:val="00A07631"/>
    <w:rsid w:val="00B43FE1"/>
    <w:rsid w:val="00B845D9"/>
    <w:rsid w:val="00DA2E6E"/>
    <w:rsid w:val="00F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9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4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9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4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Fiala</dc:creator>
  <cp:lastModifiedBy>jmoloney</cp:lastModifiedBy>
  <cp:revision>12</cp:revision>
  <cp:lastPrinted>2014-11-17T18:08:00Z</cp:lastPrinted>
  <dcterms:created xsi:type="dcterms:W3CDTF">2014-10-24T19:11:00Z</dcterms:created>
  <dcterms:modified xsi:type="dcterms:W3CDTF">2014-11-20T23:12:00Z</dcterms:modified>
</cp:coreProperties>
</file>